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/>
          <w:sz w:val="24"/>
          <w:szCs w:val="24"/>
          <w:shd w:val="clear" w:color="auto" w:fill="FFFFFF"/>
          <w:lang w:val="en-US" w:eastAsia="zh-CN"/>
        </w:rPr>
        <w:t>附件2</w:t>
      </w:r>
    </w:p>
    <w:p>
      <w:pPr>
        <w:spacing w:line="400" w:lineRule="exact"/>
        <w:jc w:val="left"/>
        <w:rPr>
          <w:rFonts w:hint="default" w:ascii="仿宋_GB2312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spacing w:line="600" w:lineRule="exact"/>
        <w:ind w:right="476"/>
        <w:jc w:val="center"/>
        <w:rPr>
          <w:rFonts w:ascii="方正小标宋简体" w:hAnsi="仿宋" w:eastAsia="方正小标宋简体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z w:val="44"/>
          <w:szCs w:val="44"/>
          <w:lang w:val="en-US" w:eastAsia="zh-CN"/>
        </w:rPr>
        <w:t xml:space="preserve">  申请材料详细说明</w:t>
      </w:r>
    </w:p>
    <w:tbl>
      <w:tblPr>
        <w:tblStyle w:val="2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779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内容</w:t>
            </w: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bookmarkStart w:id="0" w:name="OLE_LINK1" w:colFirst="1" w:colLast="1"/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评估机构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情况</w:t>
            </w: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成立时间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提交公司相关证照）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综合涉诉讼类价格鉴证评估机构证书（相关证照）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公司具有资质评估师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数量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以备案名单为准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经验案例</w:t>
            </w: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承办过多例破产项目资产评估（提供多例评估报告封面）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服务团队</w:t>
            </w: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对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本项目经办</w:t>
            </w:r>
            <w:r>
              <w:rPr>
                <w:rFonts w:hint="eastAsia" w:ascii="仿宋_GB2312"/>
                <w:sz w:val="24"/>
                <w:szCs w:val="24"/>
              </w:rPr>
              <w:t>负责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资产评估师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的执业年限、评估数量、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从业经历及取得的业绩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情况（提供项目组人员清单及证书）</w:t>
            </w:r>
            <w:r>
              <w:rPr>
                <w:rFonts w:hint="eastAsia" w:ascii="仿宋_GB2312"/>
                <w:sz w:val="24"/>
                <w:szCs w:val="24"/>
              </w:rPr>
              <w:t>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仿宋_GB2312"/>
                <w:sz w:val="24"/>
                <w:szCs w:val="24"/>
              </w:rPr>
              <w:t>报价</w:t>
            </w: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全包价。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服务方案</w:t>
            </w:r>
          </w:p>
        </w:tc>
        <w:tc>
          <w:tcPr>
            <w:tcW w:w="597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对</w:t>
            </w:r>
            <w:r>
              <w:rPr>
                <w:rFonts w:hint="eastAsia" w:ascii="仿宋_GB2312"/>
                <w:sz w:val="24"/>
                <w:szCs w:val="24"/>
                <w:shd w:val="clear" w:color="auto" w:fill="FFFFFF"/>
                <w:lang w:val="en-US" w:eastAsia="zh-CN"/>
              </w:rPr>
              <w:t>评估事项安排、响应时间，难点及应对措施形成方案。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8340D"/>
    <w:rsid w:val="58E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2023-11-23T01:23:00Z</dcterms:created>
  <dc:creator>王骏浩</dc:creator>
  <cp:lastModifiedBy>王骏浩</cp:lastModifiedBy>
  <dcterms:modified xsi:type="dcterms:W3CDTF">2023-11-23T01:25:46Z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5F49AD89918844BD9166CA2420B86C95</vt:lpwstr>
  </property>
</Properties>
</file>